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D08" w:rsidRDefault="00A93D08">
      <w:pPr>
        <w:pStyle w:val="BodyText"/>
      </w:pPr>
      <w:r>
        <w:t>The universal x-ray film developer system for automatic processing machines.</w:t>
      </w:r>
    </w:p>
    <w:p w:rsidR="00A93D08" w:rsidRDefault="00A93D08">
      <w:pPr>
        <w:numPr>
          <w:ilvl w:val="0"/>
          <w:numId w:val="2"/>
        </w:numPr>
        <w:spacing w:before="120"/>
        <w:rPr>
          <w:sz w:val="18"/>
        </w:rPr>
      </w:pPr>
      <w:r>
        <w:rPr>
          <w:sz w:val="18"/>
        </w:rPr>
        <w:t>Long life, high stability formulation</w:t>
      </w:r>
    </w:p>
    <w:p w:rsidR="00A93D08" w:rsidRDefault="00A93D08">
      <w:pPr>
        <w:numPr>
          <w:ilvl w:val="0"/>
          <w:numId w:val="2"/>
        </w:numPr>
        <w:spacing w:before="120"/>
        <w:rPr>
          <w:sz w:val="18"/>
        </w:rPr>
      </w:pPr>
      <w:r>
        <w:rPr>
          <w:sz w:val="18"/>
        </w:rPr>
        <w:t>For use in all automatic processing machines at all time cycles</w:t>
      </w:r>
    </w:p>
    <w:p w:rsidR="00A93D08" w:rsidRDefault="00A93D08">
      <w:pPr>
        <w:numPr>
          <w:ilvl w:val="0"/>
          <w:numId w:val="2"/>
        </w:numPr>
        <w:spacing w:before="120"/>
        <w:rPr>
          <w:sz w:val="18"/>
        </w:rPr>
      </w:pPr>
      <w:r>
        <w:rPr>
          <w:sz w:val="18"/>
        </w:rPr>
        <w:t>Suitable for the processing of all currently available Medical and Industrial Radiographic and Imaging films</w:t>
      </w:r>
    </w:p>
    <w:p w:rsidR="00A93D08" w:rsidRDefault="00A93D08">
      <w:pPr>
        <w:numPr>
          <w:ilvl w:val="0"/>
          <w:numId w:val="2"/>
        </w:numPr>
        <w:spacing w:before="120"/>
        <w:rPr>
          <w:sz w:val="18"/>
        </w:rPr>
      </w:pPr>
      <w:r>
        <w:rPr>
          <w:sz w:val="18"/>
        </w:rPr>
        <w:t>Readily introduced by replenishment to existing solutions</w:t>
      </w:r>
    </w:p>
    <w:p w:rsidR="00A93D08" w:rsidRDefault="00A93D08">
      <w:pPr>
        <w:numPr>
          <w:ilvl w:val="0"/>
          <w:numId w:val="2"/>
        </w:numPr>
        <w:spacing w:before="120"/>
        <w:rPr>
          <w:sz w:val="18"/>
        </w:rPr>
      </w:pPr>
      <w:r>
        <w:rPr>
          <w:sz w:val="18"/>
        </w:rPr>
        <w:t>Optimised replenishment rates</w:t>
      </w:r>
    </w:p>
    <w:p w:rsidR="00A93D08" w:rsidRDefault="00A93D08">
      <w:pPr>
        <w:numPr>
          <w:ilvl w:val="0"/>
          <w:numId w:val="2"/>
        </w:numPr>
        <w:spacing w:before="120"/>
        <w:rPr>
          <w:sz w:val="18"/>
        </w:rPr>
      </w:pPr>
      <w:r>
        <w:rPr>
          <w:sz w:val="18"/>
        </w:rPr>
        <w:t>Contrast control by temperature adjustment</w:t>
      </w:r>
    </w:p>
    <w:p w:rsidR="00A93D08" w:rsidRDefault="00A93D08">
      <w:pPr>
        <w:numPr>
          <w:ilvl w:val="0"/>
          <w:numId w:val="2"/>
        </w:numPr>
        <w:spacing w:before="120"/>
        <w:rPr>
          <w:sz w:val="18"/>
        </w:rPr>
      </w:pPr>
      <w:r>
        <w:rPr>
          <w:sz w:val="18"/>
        </w:rPr>
        <w:t>Produces brilliant radiographs of high diagnostic quality</w:t>
      </w:r>
    </w:p>
    <w:p w:rsidR="00A93D08" w:rsidRDefault="00A93D08">
      <w:pPr>
        <w:numPr>
          <w:ilvl w:val="0"/>
          <w:numId w:val="2"/>
        </w:numPr>
        <w:spacing w:before="120"/>
        <w:rPr>
          <w:sz w:val="18"/>
        </w:rPr>
      </w:pPr>
      <w:r>
        <w:rPr>
          <w:sz w:val="18"/>
        </w:rPr>
        <w:t>Results can be adjusted to enhance the information content for specific applications</w:t>
      </w:r>
    </w:p>
    <w:p w:rsidR="00A93D08" w:rsidRDefault="00A93D08">
      <w:pPr>
        <w:numPr>
          <w:ilvl w:val="0"/>
          <w:numId w:val="2"/>
        </w:numPr>
        <w:spacing w:before="120"/>
        <w:rPr>
          <w:sz w:val="18"/>
        </w:rPr>
      </w:pPr>
      <w:r>
        <w:rPr>
          <w:sz w:val="18"/>
        </w:rPr>
        <w:t>Utilises maximum emulsion speed</w:t>
      </w:r>
    </w:p>
    <w:p w:rsidR="00A93D08" w:rsidRDefault="00A93D08">
      <w:pPr>
        <w:numPr>
          <w:ilvl w:val="0"/>
          <w:numId w:val="2"/>
        </w:numPr>
        <w:spacing w:before="120"/>
        <w:rPr>
          <w:sz w:val="18"/>
        </w:rPr>
      </w:pPr>
      <w:r>
        <w:rPr>
          <w:sz w:val="18"/>
        </w:rPr>
        <w:t>Very clean working</w:t>
      </w:r>
    </w:p>
    <w:p w:rsidR="00A93D08" w:rsidRDefault="00A93D08">
      <w:pPr>
        <w:numPr>
          <w:ilvl w:val="0"/>
          <w:numId w:val="2"/>
        </w:numPr>
        <w:spacing w:before="120"/>
        <w:rPr>
          <w:sz w:val="18"/>
        </w:rPr>
      </w:pPr>
      <w:r>
        <w:rPr>
          <w:sz w:val="18"/>
        </w:rPr>
        <w:t>Packs available for all chemical mixers</w:t>
      </w:r>
    </w:p>
    <w:p w:rsidR="00A93D08" w:rsidRDefault="00A93D08">
      <w:pPr>
        <w:numPr>
          <w:ilvl w:val="0"/>
          <w:numId w:val="2"/>
        </w:numPr>
        <w:spacing w:before="120"/>
        <w:rPr>
          <w:sz w:val="18"/>
        </w:rPr>
      </w:pPr>
      <w:r>
        <w:rPr>
          <w:sz w:val="18"/>
        </w:rPr>
        <w:t>Full office based and field based technical support</w:t>
      </w:r>
    </w:p>
    <w:p w:rsidR="00A93D08" w:rsidRDefault="00A93D08" w:rsidP="00464236">
      <w:pPr>
        <w:spacing w:before="120"/>
        <w:rPr>
          <w:sz w:val="18"/>
        </w:rPr>
      </w:pPr>
      <w:r>
        <w:rPr>
          <w:sz w:val="18"/>
        </w:rPr>
        <w:t xml:space="preserve">Processing of all film materials compatible with the </w:t>
      </w:r>
      <w:r w:rsidR="00464236">
        <w:rPr>
          <w:b/>
          <w:i/>
          <w:sz w:val="18"/>
        </w:rPr>
        <w:t>HiS</w:t>
      </w:r>
      <w:r>
        <w:rPr>
          <w:b/>
          <w:i/>
          <w:sz w:val="18"/>
        </w:rPr>
        <w:t xml:space="preserve"> X-RAY DEVELOPER</w:t>
      </w:r>
      <w:r>
        <w:rPr>
          <w:sz w:val="18"/>
        </w:rPr>
        <w:t xml:space="preserve"> system.</w:t>
      </w:r>
    </w:p>
    <w:p w:rsidR="00A93D08" w:rsidRDefault="00A93D08">
      <w:pPr>
        <w:pStyle w:val="Heading9"/>
        <w:rPr>
          <w:sz w:val="18"/>
        </w:rPr>
      </w:pPr>
      <w:r>
        <w:rPr>
          <w:sz w:val="18"/>
        </w:rPr>
        <w:t>Developer temperature</w:t>
      </w:r>
    </w:p>
    <w:p w:rsidR="00A93D08" w:rsidRDefault="00A93D08" w:rsidP="00464236">
      <w:pPr>
        <w:spacing w:before="120"/>
        <w:rPr>
          <w:sz w:val="18"/>
        </w:rPr>
      </w:pPr>
      <w:r>
        <w:rPr>
          <w:sz w:val="18"/>
        </w:rPr>
        <w:t xml:space="preserve">The table shown below gives an indication of the average temperature levels at which </w:t>
      </w:r>
      <w:r w:rsidR="00464236">
        <w:rPr>
          <w:b/>
          <w:i/>
          <w:sz w:val="18"/>
        </w:rPr>
        <w:t>HiS</w:t>
      </w:r>
      <w:r>
        <w:rPr>
          <w:b/>
          <w:i/>
          <w:sz w:val="18"/>
        </w:rPr>
        <w:t xml:space="preserve"> X-RAY DEVELOPER </w:t>
      </w:r>
      <w:r>
        <w:rPr>
          <w:sz w:val="18"/>
        </w:rPr>
        <w:t>may be employed for any dry-to-dry time cycle in machines in general hospital departments with average throughputs.</w:t>
      </w:r>
    </w:p>
    <w:p w:rsidR="00A93D08" w:rsidRDefault="00A93D08">
      <w:pPr>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47"/>
        <w:gridCol w:w="3647"/>
      </w:tblGrid>
      <w:tr w:rsidR="00A93D08">
        <w:trPr>
          <w:jc w:val="center"/>
        </w:trPr>
        <w:tc>
          <w:tcPr>
            <w:tcW w:w="3647" w:type="dxa"/>
          </w:tcPr>
          <w:p w:rsidR="00A93D08" w:rsidRDefault="00A93D08">
            <w:pPr>
              <w:jc w:val="center"/>
              <w:rPr>
                <w:b/>
                <w:sz w:val="18"/>
              </w:rPr>
            </w:pPr>
            <w:r>
              <w:rPr>
                <w:b/>
                <w:sz w:val="18"/>
              </w:rPr>
              <w:t>Temperature</w:t>
            </w:r>
            <w:r>
              <w:rPr>
                <w:b/>
                <w:sz w:val="18"/>
              </w:rPr>
              <w:br/>
              <w:t>(ºC)</w:t>
            </w:r>
          </w:p>
        </w:tc>
        <w:tc>
          <w:tcPr>
            <w:tcW w:w="3647" w:type="dxa"/>
          </w:tcPr>
          <w:p w:rsidR="00A93D08" w:rsidRDefault="00A93D08">
            <w:pPr>
              <w:jc w:val="center"/>
              <w:rPr>
                <w:b/>
                <w:sz w:val="18"/>
              </w:rPr>
            </w:pPr>
            <w:r>
              <w:rPr>
                <w:b/>
                <w:sz w:val="18"/>
              </w:rPr>
              <w:t>Machine Time Cycle</w:t>
            </w:r>
            <w:r>
              <w:rPr>
                <w:b/>
                <w:sz w:val="18"/>
              </w:rPr>
              <w:br/>
              <w:t>(seconds)</w:t>
            </w:r>
          </w:p>
        </w:tc>
      </w:tr>
      <w:tr w:rsidR="00A93D08">
        <w:trPr>
          <w:jc w:val="center"/>
        </w:trPr>
        <w:tc>
          <w:tcPr>
            <w:tcW w:w="3647" w:type="dxa"/>
          </w:tcPr>
          <w:p w:rsidR="00A93D08" w:rsidRDefault="00A93D08">
            <w:pPr>
              <w:jc w:val="center"/>
              <w:rPr>
                <w:sz w:val="18"/>
              </w:rPr>
            </w:pPr>
            <w:r>
              <w:rPr>
                <w:sz w:val="18"/>
              </w:rPr>
              <w:t>33 – 38</w:t>
            </w:r>
            <w:r>
              <w:rPr>
                <w:sz w:val="18"/>
              </w:rPr>
              <w:br/>
              <w:t>30 – 35</w:t>
            </w:r>
            <w:r>
              <w:rPr>
                <w:sz w:val="18"/>
              </w:rPr>
              <w:br/>
              <w:t>27 – 33</w:t>
            </w:r>
            <w:r>
              <w:rPr>
                <w:sz w:val="18"/>
              </w:rPr>
              <w:br/>
              <w:t>23 – 26</w:t>
            </w:r>
            <w:r>
              <w:rPr>
                <w:sz w:val="18"/>
              </w:rPr>
              <w:br/>
              <w:t>20 – 22</w:t>
            </w:r>
            <w:r>
              <w:rPr>
                <w:sz w:val="18"/>
              </w:rPr>
              <w:br/>
              <w:t>18 – 20</w:t>
            </w:r>
          </w:p>
        </w:tc>
        <w:tc>
          <w:tcPr>
            <w:tcW w:w="3647" w:type="dxa"/>
          </w:tcPr>
          <w:p w:rsidR="00A93D08" w:rsidRDefault="00A93D08">
            <w:pPr>
              <w:jc w:val="center"/>
              <w:rPr>
                <w:sz w:val="18"/>
              </w:rPr>
            </w:pPr>
            <w:r>
              <w:rPr>
                <w:sz w:val="18"/>
              </w:rPr>
              <w:t>45</w:t>
            </w:r>
            <w:r>
              <w:rPr>
                <w:sz w:val="18"/>
              </w:rPr>
              <w:br/>
              <w:t>90</w:t>
            </w:r>
            <w:r>
              <w:rPr>
                <w:sz w:val="18"/>
              </w:rPr>
              <w:br/>
              <w:t>120</w:t>
            </w:r>
            <w:r>
              <w:rPr>
                <w:sz w:val="18"/>
              </w:rPr>
              <w:br/>
              <w:t>210</w:t>
            </w:r>
            <w:r>
              <w:rPr>
                <w:sz w:val="18"/>
              </w:rPr>
              <w:br/>
              <w:t>300</w:t>
            </w:r>
            <w:r>
              <w:rPr>
                <w:sz w:val="18"/>
              </w:rPr>
              <w:br/>
              <w:t>420</w:t>
            </w:r>
          </w:p>
        </w:tc>
      </w:tr>
    </w:tbl>
    <w:p w:rsidR="00A93D08" w:rsidRDefault="00A93D08">
      <w:pPr>
        <w:pStyle w:val="Heading9"/>
        <w:rPr>
          <w:sz w:val="18"/>
        </w:rPr>
      </w:pPr>
      <w:r>
        <w:rPr>
          <w:sz w:val="18"/>
        </w:rPr>
        <w:t>Replenishment Rates</w:t>
      </w:r>
      <w:r>
        <w:rPr>
          <w:sz w:val="18"/>
        </w:rPr>
        <w:br/>
      </w:r>
    </w:p>
    <w:tbl>
      <w:tblPr>
        <w:tblW w:w="0" w:type="auto"/>
        <w:jc w:val="center"/>
        <w:tblLayout w:type="fixed"/>
        <w:tblLook w:val="0000"/>
      </w:tblPr>
      <w:tblGrid>
        <w:gridCol w:w="2605"/>
        <w:gridCol w:w="2184"/>
        <w:gridCol w:w="3828"/>
      </w:tblGrid>
      <w:tr w:rsidR="00A93D08">
        <w:trPr>
          <w:jc w:val="center"/>
        </w:trPr>
        <w:tc>
          <w:tcPr>
            <w:tcW w:w="2605" w:type="dxa"/>
          </w:tcPr>
          <w:p w:rsidR="00A93D08" w:rsidRDefault="00A93D08">
            <w:pPr>
              <w:rPr>
                <w:sz w:val="18"/>
              </w:rPr>
            </w:pPr>
            <w:r>
              <w:rPr>
                <w:sz w:val="18"/>
              </w:rPr>
              <w:t>General Departments</w:t>
            </w:r>
          </w:p>
        </w:tc>
        <w:tc>
          <w:tcPr>
            <w:tcW w:w="2184" w:type="dxa"/>
          </w:tcPr>
          <w:p w:rsidR="00A93D08" w:rsidRDefault="00A93D08">
            <w:pPr>
              <w:rPr>
                <w:sz w:val="18"/>
              </w:rPr>
            </w:pPr>
            <w:r>
              <w:rPr>
                <w:sz w:val="18"/>
              </w:rPr>
              <w:t>350 – 400 ml/m²</w:t>
            </w:r>
          </w:p>
        </w:tc>
        <w:tc>
          <w:tcPr>
            <w:tcW w:w="3828" w:type="dxa"/>
          </w:tcPr>
          <w:p w:rsidR="00A93D08" w:rsidRDefault="00A93D08">
            <w:pPr>
              <w:rPr>
                <w:sz w:val="18"/>
              </w:rPr>
            </w:pPr>
            <w:r>
              <w:rPr>
                <w:sz w:val="18"/>
              </w:rPr>
              <w:t>(45 – 50 ml/350 x 350 mm film)</w:t>
            </w:r>
          </w:p>
        </w:tc>
      </w:tr>
      <w:tr w:rsidR="00A93D08">
        <w:trPr>
          <w:jc w:val="center"/>
        </w:trPr>
        <w:tc>
          <w:tcPr>
            <w:tcW w:w="2605" w:type="dxa"/>
          </w:tcPr>
          <w:p w:rsidR="00A93D08" w:rsidRDefault="00A93D08">
            <w:pPr>
              <w:rPr>
                <w:sz w:val="18"/>
              </w:rPr>
            </w:pPr>
            <w:r>
              <w:rPr>
                <w:sz w:val="18"/>
              </w:rPr>
              <w:t>Specialist Departments</w:t>
            </w:r>
          </w:p>
        </w:tc>
        <w:tc>
          <w:tcPr>
            <w:tcW w:w="2184" w:type="dxa"/>
          </w:tcPr>
          <w:p w:rsidR="00A93D08" w:rsidRDefault="00A93D08">
            <w:pPr>
              <w:rPr>
                <w:sz w:val="18"/>
              </w:rPr>
            </w:pPr>
            <w:r>
              <w:rPr>
                <w:sz w:val="18"/>
              </w:rPr>
              <w:t>300 – 460 ml/m²</w:t>
            </w:r>
          </w:p>
        </w:tc>
        <w:tc>
          <w:tcPr>
            <w:tcW w:w="3828" w:type="dxa"/>
          </w:tcPr>
          <w:p w:rsidR="00A93D08" w:rsidRDefault="00A93D08">
            <w:pPr>
              <w:rPr>
                <w:sz w:val="18"/>
              </w:rPr>
            </w:pPr>
            <w:r>
              <w:rPr>
                <w:sz w:val="18"/>
              </w:rPr>
              <w:t>(40 – 60 ml/350 x 350 mm film)</w:t>
            </w:r>
          </w:p>
        </w:tc>
      </w:tr>
    </w:tbl>
    <w:p w:rsidR="00A93D08" w:rsidRDefault="00A93D08">
      <w:pPr>
        <w:pStyle w:val="BodyText"/>
      </w:pPr>
      <w:r>
        <w:t>A factor that must be taken into account in establishing suitable replenishment rates is the film throughput in a given period of time.  If the processor is subject to long periods of stand-by, a degree of aerial oxidation may take place which is not compensated for by normal replenishment: it is, therefore, necessary to employ a higher replenishment rate than that used with a busier machine.</w:t>
      </w:r>
    </w:p>
    <w:p w:rsidR="00A93D08" w:rsidRDefault="00A93D08">
      <w:pPr>
        <w:spacing w:before="120"/>
        <w:rPr>
          <w:sz w:val="18"/>
        </w:rPr>
      </w:pPr>
      <w:r>
        <w:rPr>
          <w:sz w:val="18"/>
        </w:rPr>
        <w:t>The following table is given as a guide:</w:t>
      </w:r>
    </w:p>
    <w:p w:rsidR="00A93D08" w:rsidRDefault="00A93D08">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10"/>
        <w:gridCol w:w="5210"/>
      </w:tblGrid>
      <w:tr w:rsidR="00A93D08">
        <w:tc>
          <w:tcPr>
            <w:tcW w:w="5210" w:type="dxa"/>
          </w:tcPr>
          <w:p w:rsidR="00A93D08" w:rsidRDefault="00A93D08">
            <w:pPr>
              <w:jc w:val="center"/>
              <w:rPr>
                <w:b/>
                <w:sz w:val="18"/>
              </w:rPr>
            </w:pPr>
            <w:r>
              <w:rPr>
                <w:b/>
                <w:sz w:val="18"/>
              </w:rPr>
              <w:t>Number of films per working day</w:t>
            </w:r>
            <w:r>
              <w:rPr>
                <w:b/>
                <w:sz w:val="18"/>
              </w:rPr>
              <w:br/>
              <w:t>(equivalent to 350 x 350 mm)</w:t>
            </w:r>
          </w:p>
        </w:tc>
        <w:tc>
          <w:tcPr>
            <w:tcW w:w="5210" w:type="dxa"/>
          </w:tcPr>
          <w:p w:rsidR="00A93D08" w:rsidRDefault="00A93D08">
            <w:pPr>
              <w:jc w:val="center"/>
              <w:rPr>
                <w:b/>
                <w:sz w:val="18"/>
              </w:rPr>
            </w:pPr>
            <w:r>
              <w:rPr>
                <w:b/>
                <w:sz w:val="18"/>
              </w:rPr>
              <w:t>Developer Replenishment in ml</w:t>
            </w:r>
            <w:r>
              <w:rPr>
                <w:b/>
                <w:sz w:val="18"/>
              </w:rPr>
              <w:br/>
              <w:t>per 350 mm length of film</w:t>
            </w:r>
          </w:p>
        </w:tc>
      </w:tr>
      <w:tr w:rsidR="00A93D08">
        <w:tc>
          <w:tcPr>
            <w:tcW w:w="5210" w:type="dxa"/>
          </w:tcPr>
          <w:p w:rsidR="00A93D08" w:rsidRDefault="00A93D08">
            <w:pPr>
              <w:jc w:val="center"/>
              <w:rPr>
                <w:sz w:val="18"/>
              </w:rPr>
            </w:pPr>
            <w:r>
              <w:rPr>
                <w:sz w:val="18"/>
              </w:rPr>
              <w:t>Less than 25</w:t>
            </w:r>
            <w:r>
              <w:rPr>
                <w:sz w:val="18"/>
              </w:rPr>
              <w:br/>
              <w:t>25 – 50</w:t>
            </w:r>
            <w:r>
              <w:rPr>
                <w:sz w:val="18"/>
              </w:rPr>
              <w:br/>
              <w:t>50 – 75</w:t>
            </w:r>
            <w:r>
              <w:rPr>
                <w:sz w:val="18"/>
              </w:rPr>
              <w:br/>
              <w:t>75 – 100</w:t>
            </w:r>
            <w:r>
              <w:rPr>
                <w:sz w:val="18"/>
              </w:rPr>
              <w:br/>
              <w:t>100 – 125</w:t>
            </w:r>
            <w:r>
              <w:rPr>
                <w:sz w:val="18"/>
              </w:rPr>
              <w:br/>
              <w:t>125 – 150</w:t>
            </w:r>
            <w:r>
              <w:rPr>
                <w:sz w:val="18"/>
              </w:rPr>
              <w:br/>
              <w:t>more than 150</w:t>
            </w:r>
          </w:p>
        </w:tc>
        <w:tc>
          <w:tcPr>
            <w:tcW w:w="5210" w:type="dxa"/>
          </w:tcPr>
          <w:p w:rsidR="00A93D08" w:rsidRDefault="00A93D08">
            <w:pPr>
              <w:jc w:val="center"/>
              <w:rPr>
                <w:sz w:val="18"/>
              </w:rPr>
            </w:pPr>
            <w:r>
              <w:rPr>
                <w:sz w:val="18"/>
              </w:rPr>
              <w:t>75 to 80</w:t>
            </w:r>
            <w:r>
              <w:rPr>
                <w:sz w:val="18"/>
              </w:rPr>
              <w:br/>
              <w:t>70 – 75</w:t>
            </w:r>
            <w:r>
              <w:rPr>
                <w:sz w:val="18"/>
              </w:rPr>
              <w:br/>
              <w:t>65 – 70</w:t>
            </w:r>
            <w:r>
              <w:rPr>
                <w:sz w:val="18"/>
              </w:rPr>
              <w:br/>
              <w:t>60 – 65</w:t>
            </w:r>
            <w:r>
              <w:rPr>
                <w:sz w:val="18"/>
              </w:rPr>
              <w:br/>
              <w:t>55 – 60</w:t>
            </w:r>
            <w:r>
              <w:rPr>
                <w:sz w:val="18"/>
              </w:rPr>
              <w:br/>
              <w:t>50 – 55</w:t>
            </w:r>
            <w:r>
              <w:rPr>
                <w:sz w:val="18"/>
              </w:rPr>
              <w:br/>
              <w:t>40 – 45</w:t>
            </w:r>
          </w:p>
        </w:tc>
      </w:tr>
    </w:tbl>
    <w:p w:rsidR="00A93D08" w:rsidRDefault="00A93D08">
      <w:pPr>
        <w:spacing w:before="120"/>
        <w:rPr>
          <w:sz w:val="18"/>
        </w:rPr>
        <w:sectPr w:rsidR="00A93D08">
          <w:headerReference w:type="default" r:id="rId7"/>
          <w:pgSz w:w="11906" w:h="16838"/>
          <w:pgMar w:top="2746" w:right="851" w:bottom="1134" w:left="851" w:header="720" w:footer="720" w:gutter="0"/>
          <w:cols w:space="708"/>
          <w:docGrid w:linePitch="360"/>
        </w:sectPr>
      </w:pPr>
    </w:p>
    <w:p w:rsidR="00A93D08" w:rsidRDefault="00A93D08">
      <w:pPr>
        <w:spacing w:before="120"/>
        <w:rPr>
          <w:sz w:val="18"/>
        </w:rPr>
        <w:sectPr w:rsidR="00A93D08">
          <w:type w:val="continuous"/>
          <w:pgSz w:w="11906" w:h="16838"/>
          <w:pgMar w:top="2746" w:right="1286" w:bottom="1440" w:left="1080" w:header="708" w:footer="708" w:gutter="0"/>
          <w:cols w:num="2" w:space="720"/>
          <w:docGrid w:linePitch="360"/>
        </w:sectPr>
      </w:pPr>
    </w:p>
    <w:p w:rsidR="00A93D08" w:rsidRDefault="00A93D08">
      <w:pPr>
        <w:spacing w:before="120"/>
        <w:rPr>
          <w:sz w:val="18"/>
        </w:rPr>
      </w:pPr>
      <w:r>
        <w:rPr>
          <w:sz w:val="18"/>
        </w:rPr>
        <w:lastRenderedPageBreak/>
        <w:t>The above recommendations are based on the requirements of a general hospital department and when specialised techniques are employed the developer injection rates should be modified by plus or minus 10 – 15%</w:t>
      </w:r>
    </w:p>
    <w:p w:rsidR="00A93D08" w:rsidRDefault="00A93D08" w:rsidP="00464236">
      <w:pPr>
        <w:spacing w:before="120"/>
        <w:rPr>
          <w:sz w:val="18"/>
        </w:rPr>
      </w:pPr>
      <w:r>
        <w:rPr>
          <w:sz w:val="18"/>
        </w:rPr>
        <w:t xml:space="preserve">The method of checking and adjusting the replenishment rates depends upon the particular processor and for full details the machine handbook should be consulted.  In case of difficulty, contact Technical Services at </w:t>
      </w:r>
      <w:r w:rsidR="00464236">
        <w:rPr>
          <w:sz w:val="18"/>
        </w:rPr>
        <w:t>HiS</w:t>
      </w:r>
      <w:r>
        <w:rPr>
          <w:sz w:val="18"/>
        </w:rPr>
        <w:t>.</w:t>
      </w:r>
    </w:p>
    <w:p w:rsidR="00A93D08" w:rsidRDefault="00A93D08">
      <w:pPr>
        <w:pStyle w:val="Heading9"/>
        <w:rPr>
          <w:sz w:val="18"/>
        </w:rPr>
      </w:pPr>
      <w:r>
        <w:rPr>
          <w:sz w:val="18"/>
        </w:rPr>
        <w:t>Preparation of Solutions</w:t>
      </w:r>
    </w:p>
    <w:p w:rsidR="00A93D08" w:rsidRDefault="00A93D08" w:rsidP="00464236">
      <w:pPr>
        <w:spacing w:before="120"/>
        <w:rPr>
          <w:sz w:val="18"/>
        </w:rPr>
      </w:pPr>
      <w:r>
        <w:rPr>
          <w:sz w:val="18"/>
        </w:rPr>
        <w:t xml:space="preserve">Full details concerning the preparation of </w:t>
      </w:r>
      <w:r w:rsidR="00464236">
        <w:rPr>
          <w:b/>
          <w:i/>
          <w:sz w:val="18"/>
        </w:rPr>
        <w:t>HiS</w:t>
      </w:r>
      <w:r>
        <w:rPr>
          <w:b/>
          <w:i/>
          <w:sz w:val="18"/>
        </w:rPr>
        <w:t> X</w:t>
      </w:r>
      <w:r>
        <w:rPr>
          <w:b/>
          <w:i/>
          <w:sz w:val="18"/>
        </w:rPr>
        <w:noBreakHyphen/>
        <w:t xml:space="preserve">RAY DEVELOPER </w:t>
      </w:r>
      <w:r>
        <w:rPr>
          <w:sz w:val="18"/>
        </w:rPr>
        <w:t xml:space="preserve">solutions are provided either on the pack labels, or with the concentrates, and these should be followed carefully.  NB:  Any information concerning chemical preparation, marked on the processing machine, or printed in the machine handbook, should be disregarded if it conflicts with the recommendations printed on the </w:t>
      </w:r>
      <w:r w:rsidR="00464236">
        <w:rPr>
          <w:b/>
          <w:i/>
          <w:sz w:val="18"/>
        </w:rPr>
        <w:t>HiS</w:t>
      </w:r>
      <w:r>
        <w:rPr>
          <w:b/>
          <w:i/>
          <w:sz w:val="18"/>
        </w:rPr>
        <w:t> X</w:t>
      </w:r>
      <w:r>
        <w:rPr>
          <w:b/>
          <w:i/>
          <w:sz w:val="18"/>
        </w:rPr>
        <w:noBreakHyphen/>
        <w:t xml:space="preserve">RAY DEVELOPER </w:t>
      </w:r>
      <w:r>
        <w:rPr>
          <w:sz w:val="18"/>
        </w:rPr>
        <w:t>packs or in this leaflet.</w:t>
      </w:r>
    </w:p>
    <w:p w:rsidR="00A93D08" w:rsidRDefault="00A93D08">
      <w:pPr>
        <w:spacing w:before="120"/>
        <w:rPr>
          <w:sz w:val="18"/>
        </w:rPr>
      </w:pPr>
      <w:r>
        <w:rPr>
          <w:sz w:val="18"/>
        </w:rPr>
        <w:t>NOTE:  Extreme care should be taken to avoid cross-contamination of the developer solutions with fixer, since even small volumes of fixer in the developer will cause large processing variations.</w:t>
      </w:r>
    </w:p>
    <w:p w:rsidR="00A93D08" w:rsidRDefault="00A93D08">
      <w:pPr>
        <w:spacing w:before="120"/>
        <w:rPr>
          <w:sz w:val="18"/>
        </w:rPr>
      </w:pPr>
      <w:r>
        <w:rPr>
          <w:sz w:val="18"/>
        </w:rPr>
        <w:t xml:space="preserve">Before a tank is refilled, it should be completely drained, thoroughly cleaned with </w:t>
      </w:r>
      <w:r>
        <w:rPr>
          <w:b/>
          <w:sz w:val="18"/>
        </w:rPr>
        <w:t>PROCESSOR SYSTEMS CLEANER</w:t>
      </w:r>
      <w:r>
        <w:rPr>
          <w:sz w:val="18"/>
        </w:rPr>
        <w:t xml:space="preserve">, and flushed out with water. </w:t>
      </w:r>
    </w:p>
    <w:p w:rsidR="00A93D08" w:rsidRDefault="00A93D08">
      <w:pPr>
        <w:pStyle w:val="Heading9"/>
        <w:rPr>
          <w:sz w:val="18"/>
        </w:rPr>
      </w:pPr>
      <w:r>
        <w:rPr>
          <w:sz w:val="18"/>
        </w:rPr>
        <w:t>Preparation of Initial Tank Solutions</w:t>
      </w:r>
    </w:p>
    <w:p w:rsidR="00A93D08" w:rsidRDefault="00A93D08" w:rsidP="00464236">
      <w:pPr>
        <w:spacing w:before="120"/>
        <w:rPr>
          <w:sz w:val="18"/>
        </w:rPr>
      </w:pPr>
      <w:r>
        <w:rPr>
          <w:sz w:val="18"/>
        </w:rPr>
        <w:t xml:space="preserve">To convert replenisher into solution used for the initial filling of the machine developer tank, add </w:t>
      </w:r>
      <w:r w:rsidR="00464236">
        <w:rPr>
          <w:b/>
          <w:i/>
          <w:sz w:val="18"/>
        </w:rPr>
        <w:t>HiS</w:t>
      </w:r>
      <w:r>
        <w:rPr>
          <w:b/>
          <w:i/>
          <w:sz w:val="18"/>
        </w:rPr>
        <w:t> X</w:t>
      </w:r>
      <w:r>
        <w:rPr>
          <w:b/>
          <w:i/>
          <w:sz w:val="18"/>
        </w:rPr>
        <w:noBreakHyphen/>
        <w:t xml:space="preserve">RAY DEVELOPER STARTER </w:t>
      </w:r>
      <w:r>
        <w:rPr>
          <w:sz w:val="18"/>
        </w:rPr>
        <w:t>at the rate of 22.5 ml per litre.</w:t>
      </w:r>
    </w:p>
    <w:p w:rsidR="00A93D08" w:rsidRDefault="00A93D08">
      <w:pPr>
        <w:pStyle w:val="Heading9"/>
        <w:rPr>
          <w:sz w:val="18"/>
        </w:rPr>
      </w:pPr>
      <w:r>
        <w:rPr>
          <w:sz w:val="18"/>
        </w:rPr>
        <w:t>Storage</w:t>
      </w:r>
    </w:p>
    <w:p w:rsidR="00A93D08" w:rsidRDefault="00A93D08" w:rsidP="00464236">
      <w:pPr>
        <w:spacing w:before="120"/>
        <w:rPr>
          <w:sz w:val="18"/>
        </w:rPr>
      </w:pPr>
      <w:r>
        <w:rPr>
          <w:sz w:val="18"/>
        </w:rPr>
        <w:t xml:space="preserve">Concentrates:  All of the </w:t>
      </w:r>
      <w:r w:rsidR="00464236">
        <w:rPr>
          <w:b/>
          <w:i/>
          <w:sz w:val="18"/>
        </w:rPr>
        <w:t>HiS</w:t>
      </w:r>
      <w:r>
        <w:rPr>
          <w:b/>
          <w:i/>
          <w:sz w:val="18"/>
        </w:rPr>
        <w:t xml:space="preserve"> </w:t>
      </w:r>
      <w:r>
        <w:rPr>
          <w:sz w:val="18"/>
        </w:rPr>
        <w:t>processing system concentrates have a normal storage life of at least 12 months, when held in full, tightly capped containers under steady temperature conditions.  However, storage temperatures below 15ºC should be avoided as some crystallisation may occur.</w:t>
      </w:r>
    </w:p>
    <w:p w:rsidR="00A93D08" w:rsidRDefault="00A93D08">
      <w:pPr>
        <w:spacing w:before="120"/>
        <w:rPr>
          <w:sz w:val="18"/>
        </w:rPr>
      </w:pPr>
      <w:r>
        <w:rPr>
          <w:sz w:val="18"/>
        </w:rPr>
        <w:t>Working Strength Solutions:  Machine tank solutions should not be allowed to stand unused for more than one week, or the activity will be reduced by aerial oxidation.</w:t>
      </w:r>
    </w:p>
    <w:p w:rsidR="00A93D08" w:rsidRDefault="00A93D08">
      <w:pPr>
        <w:spacing w:before="120"/>
        <w:rPr>
          <w:sz w:val="18"/>
        </w:rPr>
      </w:pPr>
      <w:r>
        <w:rPr>
          <w:sz w:val="18"/>
        </w:rPr>
        <w:t>To ensure consistency, no more than one week’s supply of any of the replenisher solutions should be made up at a time.</w:t>
      </w:r>
    </w:p>
    <w:p w:rsidR="00A93D08" w:rsidRDefault="00A93D08">
      <w:pPr>
        <w:spacing w:before="120"/>
        <w:rPr>
          <w:sz w:val="18"/>
        </w:rPr>
      </w:pPr>
      <w:r>
        <w:rPr>
          <w:sz w:val="18"/>
        </w:rPr>
        <w:t>Replenisher and tank solutions not in use should be kept covered with floating lids to prevent evaporation, oxidation and contamination.</w:t>
      </w:r>
    </w:p>
    <w:p w:rsidR="00A93D08" w:rsidRDefault="00A93D08">
      <w:pPr>
        <w:pStyle w:val="Heading9"/>
        <w:rPr>
          <w:sz w:val="18"/>
        </w:rPr>
      </w:pPr>
      <w:r>
        <w:rPr>
          <w:sz w:val="18"/>
        </w:rPr>
        <w:t>Safe Use of Processing Chemicals</w:t>
      </w:r>
    </w:p>
    <w:p w:rsidR="00A93D08" w:rsidRDefault="00A93D08">
      <w:pPr>
        <w:spacing w:before="120"/>
        <w:rPr>
          <w:sz w:val="18"/>
        </w:rPr>
      </w:pPr>
      <w:r>
        <w:rPr>
          <w:sz w:val="18"/>
        </w:rPr>
        <w:t>All chemicals should be kept out of reach of children.  The precautionary information, printed on the pack labels, should always be read before the chemicals are used.</w:t>
      </w:r>
    </w:p>
    <w:p w:rsidR="00A93D08" w:rsidRDefault="00A93D08">
      <w:pPr>
        <w:spacing w:before="120"/>
        <w:rPr>
          <w:sz w:val="18"/>
        </w:rPr>
      </w:pPr>
      <w:r>
        <w:rPr>
          <w:sz w:val="18"/>
        </w:rPr>
        <w:lastRenderedPageBreak/>
        <w:t>Protective clothing, including gloves and face/eye protection should always be worn when handling chemicals.</w:t>
      </w:r>
    </w:p>
    <w:p w:rsidR="00A93D08" w:rsidRDefault="00A93D08">
      <w:pPr>
        <w:spacing w:before="120"/>
        <w:rPr>
          <w:sz w:val="18"/>
        </w:rPr>
      </w:pPr>
      <w:r>
        <w:rPr>
          <w:sz w:val="18"/>
        </w:rPr>
        <w:t>In the event of accidental contact with solutions, or solid chemicals, the skin should be rinsed with running water, while the eyes should be rinsed for at least 15 minutes and MEDICAL ADVICE sought.</w:t>
      </w:r>
    </w:p>
    <w:p w:rsidR="00A93D08" w:rsidRDefault="00A93D08">
      <w:pPr>
        <w:pBdr>
          <w:bottom w:val="single" w:sz="4" w:space="1" w:color="auto"/>
        </w:pBdr>
        <w:spacing w:before="120"/>
        <w:rPr>
          <w:sz w:val="18"/>
        </w:rPr>
      </w:pPr>
    </w:p>
    <w:p w:rsidR="00A93D08" w:rsidRDefault="00A93D08">
      <w:pPr>
        <w:pStyle w:val="Heading9"/>
      </w:pPr>
    </w:p>
    <w:p w:rsidR="00A93D08" w:rsidRDefault="00A93D08">
      <w:pPr>
        <w:pStyle w:val="Heading9"/>
      </w:pPr>
    </w:p>
    <w:p w:rsidR="00A93D08" w:rsidRDefault="00A93D08">
      <w:pPr>
        <w:pStyle w:val="Heading9"/>
        <w:rPr>
          <w:sz w:val="18"/>
        </w:rPr>
      </w:pPr>
      <w:r>
        <w:t>Supplies</w:t>
      </w:r>
    </w:p>
    <w:tbl>
      <w:tblPr>
        <w:tblW w:w="4632" w:type="dxa"/>
        <w:tblLayout w:type="fixed"/>
        <w:tblLook w:val="0000"/>
      </w:tblPr>
      <w:tblGrid>
        <w:gridCol w:w="1908"/>
        <w:gridCol w:w="2724"/>
      </w:tblGrid>
      <w:tr w:rsidR="00A93D08" w:rsidTr="00905800">
        <w:tc>
          <w:tcPr>
            <w:tcW w:w="1908" w:type="dxa"/>
          </w:tcPr>
          <w:p w:rsidR="00A93D08" w:rsidRDefault="009409EB">
            <w:pPr>
              <w:spacing w:before="120"/>
              <w:rPr>
                <w:sz w:val="16"/>
              </w:rPr>
            </w:pPr>
            <w:r>
              <w:rPr>
                <w:sz w:val="16"/>
              </w:rPr>
              <w:t>9X23011</w:t>
            </w:r>
          </w:p>
        </w:tc>
        <w:tc>
          <w:tcPr>
            <w:tcW w:w="2724" w:type="dxa"/>
          </w:tcPr>
          <w:p w:rsidR="00A93D08" w:rsidRDefault="00464236">
            <w:pPr>
              <w:spacing w:before="120"/>
              <w:rPr>
                <w:b/>
                <w:i/>
                <w:sz w:val="16"/>
              </w:rPr>
            </w:pPr>
            <w:r>
              <w:rPr>
                <w:b/>
                <w:i/>
                <w:sz w:val="16"/>
              </w:rPr>
              <w:t xml:space="preserve">HiS </w:t>
            </w:r>
            <w:r w:rsidR="00A93D08">
              <w:rPr>
                <w:b/>
                <w:i/>
                <w:sz w:val="16"/>
              </w:rPr>
              <w:t xml:space="preserve">X-RAY DEVELOPER </w:t>
            </w:r>
          </w:p>
          <w:p w:rsidR="00A93D08" w:rsidRDefault="00A93D08">
            <w:pPr>
              <w:spacing w:before="120"/>
              <w:rPr>
                <w:sz w:val="16"/>
              </w:rPr>
            </w:pPr>
            <w:r>
              <w:rPr>
                <w:sz w:val="16"/>
              </w:rPr>
              <w:t xml:space="preserve">Compak </w:t>
            </w:r>
            <w:r w:rsidR="009409EB">
              <w:rPr>
                <w:sz w:val="16"/>
              </w:rPr>
              <w:t xml:space="preserve"> </w:t>
            </w:r>
            <w:r>
              <w:rPr>
                <w:sz w:val="16"/>
              </w:rPr>
              <w:t>to make 2 x 20 litre</w:t>
            </w:r>
          </w:p>
        </w:tc>
      </w:tr>
      <w:tr w:rsidR="00905800" w:rsidTr="00905800">
        <w:tc>
          <w:tcPr>
            <w:tcW w:w="1908" w:type="dxa"/>
          </w:tcPr>
          <w:p w:rsidR="00905800" w:rsidRDefault="009409EB">
            <w:pPr>
              <w:spacing w:before="120"/>
              <w:rPr>
                <w:sz w:val="16"/>
              </w:rPr>
            </w:pPr>
            <w:r>
              <w:rPr>
                <w:sz w:val="16"/>
              </w:rPr>
              <w:t>9X23011OA</w:t>
            </w:r>
          </w:p>
        </w:tc>
        <w:tc>
          <w:tcPr>
            <w:tcW w:w="2724" w:type="dxa"/>
          </w:tcPr>
          <w:p w:rsidR="00905800" w:rsidRDefault="00905800">
            <w:pPr>
              <w:spacing w:before="120"/>
              <w:rPr>
                <w:b/>
                <w:i/>
                <w:sz w:val="16"/>
              </w:rPr>
            </w:pPr>
            <w:r>
              <w:rPr>
                <w:b/>
                <w:i/>
                <w:sz w:val="16"/>
              </w:rPr>
              <w:t xml:space="preserve">HiS X-RAY DEVELOPER </w:t>
            </w:r>
          </w:p>
          <w:p w:rsidR="00905800" w:rsidRDefault="009409EB" w:rsidP="009409EB">
            <w:pPr>
              <w:spacing w:before="120"/>
              <w:rPr>
                <w:sz w:val="16"/>
              </w:rPr>
            </w:pPr>
            <w:r>
              <w:rPr>
                <w:sz w:val="16"/>
              </w:rPr>
              <w:t xml:space="preserve">Compak </w:t>
            </w:r>
            <w:r w:rsidR="00905800">
              <w:rPr>
                <w:sz w:val="16"/>
              </w:rPr>
              <w:t xml:space="preserve"> to </w:t>
            </w:r>
            <w:r>
              <w:rPr>
                <w:sz w:val="16"/>
              </w:rPr>
              <w:t xml:space="preserve">make 1 x </w:t>
            </w:r>
            <w:r w:rsidR="00905800">
              <w:rPr>
                <w:sz w:val="16"/>
              </w:rPr>
              <w:t xml:space="preserve"> 20 litre </w:t>
            </w:r>
          </w:p>
        </w:tc>
      </w:tr>
      <w:tr w:rsidR="00905800" w:rsidTr="00905800">
        <w:tc>
          <w:tcPr>
            <w:tcW w:w="1908" w:type="dxa"/>
          </w:tcPr>
          <w:p w:rsidR="00905800" w:rsidRDefault="009409EB">
            <w:pPr>
              <w:spacing w:before="120"/>
              <w:rPr>
                <w:sz w:val="16"/>
              </w:rPr>
            </w:pPr>
            <w:r>
              <w:rPr>
                <w:sz w:val="16"/>
              </w:rPr>
              <w:t>9X23030A</w:t>
            </w:r>
          </w:p>
        </w:tc>
        <w:tc>
          <w:tcPr>
            <w:tcW w:w="2724" w:type="dxa"/>
          </w:tcPr>
          <w:p w:rsidR="00905800" w:rsidRDefault="00905800">
            <w:pPr>
              <w:spacing w:before="120"/>
              <w:rPr>
                <w:b/>
                <w:i/>
                <w:sz w:val="16"/>
              </w:rPr>
            </w:pPr>
            <w:r>
              <w:rPr>
                <w:b/>
                <w:i/>
                <w:sz w:val="16"/>
              </w:rPr>
              <w:t xml:space="preserve">HiS X-RAY DEVELOPER </w:t>
            </w:r>
          </w:p>
          <w:p w:rsidR="00905800" w:rsidRDefault="00905800" w:rsidP="00FB52C4">
            <w:pPr>
              <w:spacing w:before="120"/>
              <w:rPr>
                <w:sz w:val="16"/>
              </w:rPr>
            </w:pPr>
            <w:r>
              <w:rPr>
                <w:sz w:val="16"/>
              </w:rPr>
              <w:t xml:space="preserve">Ready to use </w:t>
            </w:r>
            <w:r w:rsidR="00FB52C4">
              <w:rPr>
                <w:sz w:val="16"/>
              </w:rPr>
              <w:t>2</w:t>
            </w:r>
            <w:r>
              <w:rPr>
                <w:sz w:val="16"/>
              </w:rPr>
              <w:t>0 litre Bag-in-Box</w:t>
            </w:r>
          </w:p>
        </w:tc>
      </w:tr>
      <w:tr w:rsidR="00905800" w:rsidTr="00905800">
        <w:tc>
          <w:tcPr>
            <w:tcW w:w="1908" w:type="dxa"/>
          </w:tcPr>
          <w:p w:rsidR="00905800" w:rsidRDefault="00FB52C4">
            <w:pPr>
              <w:spacing w:before="120"/>
              <w:rPr>
                <w:sz w:val="16"/>
              </w:rPr>
            </w:pPr>
            <w:r>
              <w:rPr>
                <w:sz w:val="16"/>
              </w:rPr>
              <w:t>9X23018</w:t>
            </w:r>
          </w:p>
        </w:tc>
        <w:tc>
          <w:tcPr>
            <w:tcW w:w="2724" w:type="dxa"/>
          </w:tcPr>
          <w:p w:rsidR="00905800" w:rsidRDefault="00905800" w:rsidP="00FB52C4">
            <w:pPr>
              <w:spacing w:before="120"/>
              <w:rPr>
                <w:b/>
                <w:i/>
                <w:sz w:val="16"/>
              </w:rPr>
            </w:pPr>
            <w:r>
              <w:rPr>
                <w:b/>
                <w:i/>
                <w:sz w:val="16"/>
              </w:rPr>
              <w:t xml:space="preserve">HiS </w:t>
            </w:r>
            <w:r w:rsidR="00FB52C4">
              <w:rPr>
                <w:b/>
                <w:i/>
                <w:sz w:val="16"/>
              </w:rPr>
              <w:t xml:space="preserve">MANUAL </w:t>
            </w:r>
            <w:r>
              <w:rPr>
                <w:b/>
                <w:i/>
                <w:sz w:val="16"/>
              </w:rPr>
              <w:t xml:space="preserve"> X-RAY DEVELOPER</w:t>
            </w:r>
          </w:p>
          <w:p w:rsidR="00905800" w:rsidRDefault="00FB52C4">
            <w:pPr>
              <w:spacing w:before="120"/>
              <w:rPr>
                <w:sz w:val="16"/>
              </w:rPr>
            </w:pPr>
            <w:r>
              <w:rPr>
                <w:sz w:val="16"/>
              </w:rPr>
              <w:t>6 x 1 litre to make 30 litres</w:t>
            </w:r>
          </w:p>
        </w:tc>
      </w:tr>
      <w:tr w:rsidR="00905800" w:rsidTr="00905800">
        <w:tc>
          <w:tcPr>
            <w:tcW w:w="1908" w:type="dxa"/>
          </w:tcPr>
          <w:p w:rsidR="00905800" w:rsidRDefault="00FB52C4">
            <w:pPr>
              <w:spacing w:before="120"/>
              <w:rPr>
                <w:sz w:val="16"/>
              </w:rPr>
            </w:pPr>
            <w:r>
              <w:rPr>
                <w:sz w:val="16"/>
              </w:rPr>
              <w:t>9X29019</w:t>
            </w:r>
          </w:p>
        </w:tc>
        <w:tc>
          <w:tcPr>
            <w:tcW w:w="2724" w:type="dxa"/>
          </w:tcPr>
          <w:p w:rsidR="00905800" w:rsidRDefault="00905800">
            <w:pPr>
              <w:spacing w:before="120"/>
              <w:rPr>
                <w:b/>
                <w:i/>
                <w:sz w:val="16"/>
              </w:rPr>
            </w:pPr>
            <w:r>
              <w:rPr>
                <w:b/>
                <w:i/>
                <w:sz w:val="16"/>
              </w:rPr>
              <w:t>HiS X-RAY DEVELOPER STARTER SOLUTION</w:t>
            </w:r>
          </w:p>
          <w:p w:rsidR="00905800" w:rsidRDefault="00FB52C4">
            <w:pPr>
              <w:spacing w:before="120"/>
              <w:rPr>
                <w:sz w:val="16"/>
              </w:rPr>
            </w:pPr>
            <w:r>
              <w:rPr>
                <w:sz w:val="16"/>
              </w:rPr>
              <w:t xml:space="preserve">6 x </w:t>
            </w:r>
            <w:r w:rsidR="00905800">
              <w:rPr>
                <w:sz w:val="16"/>
              </w:rPr>
              <w:t>1 litre Bottle</w:t>
            </w:r>
            <w:r>
              <w:rPr>
                <w:sz w:val="16"/>
              </w:rPr>
              <w:t>s</w:t>
            </w:r>
          </w:p>
        </w:tc>
      </w:tr>
      <w:tr w:rsidR="00905800" w:rsidTr="00905800">
        <w:tc>
          <w:tcPr>
            <w:tcW w:w="1908" w:type="dxa"/>
          </w:tcPr>
          <w:p w:rsidR="00905800" w:rsidRDefault="00905800">
            <w:pPr>
              <w:spacing w:before="120"/>
              <w:rPr>
                <w:sz w:val="16"/>
              </w:rPr>
            </w:pPr>
          </w:p>
        </w:tc>
        <w:tc>
          <w:tcPr>
            <w:tcW w:w="2724" w:type="dxa"/>
          </w:tcPr>
          <w:p w:rsidR="00905800" w:rsidRDefault="00905800">
            <w:pPr>
              <w:spacing w:before="120"/>
              <w:rPr>
                <w:sz w:val="16"/>
              </w:rPr>
            </w:pPr>
          </w:p>
        </w:tc>
      </w:tr>
      <w:tr w:rsidR="00905800" w:rsidTr="00905800">
        <w:tc>
          <w:tcPr>
            <w:tcW w:w="1908" w:type="dxa"/>
          </w:tcPr>
          <w:p w:rsidR="00905800" w:rsidRDefault="00905800">
            <w:pPr>
              <w:spacing w:before="120"/>
              <w:rPr>
                <w:sz w:val="16"/>
              </w:rPr>
            </w:pPr>
          </w:p>
        </w:tc>
        <w:tc>
          <w:tcPr>
            <w:tcW w:w="2724" w:type="dxa"/>
          </w:tcPr>
          <w:p w:rsidR="00905800" w:rsidRDefault="00905800">
            <w:pPr>
              <w:spacing w:before="120"/>
              <w:rPr>
                <w:sz w:val="16"/>
              </w:rPr>
            </w:pPr>
          </w:p>
        </w:tc>
      </w:tr>
      <w:tr w:rsidR="00905800" w:rsidTr="00905800">
        <w:tc>
          <w:tcPr>
            <w:tcW w:w="1908" w:type="dxa"/>
          </w:tcPr>
          <w:p w:rsidR="00905800" w:rsidRDefault="00905800">
            <w:pPr>
              <w:spacing w:before="120"/>
              <w:rPr>
                <w:sz w:val="16"/>
              </w:rPr>
            </w:pPr>
          </w:p>
        </w:tc>
        <w:tc>
          <w:tcPr>
            <w:tcW w:w="2724" w:type="dxa"/>
          </w:tcPr>
          <w:p w:rsidR="00905800" w:rsidRDefault="00905800">
            <w:pPr>
              <w:spacing w:before="120"/>
              <w:rPr>
                <w:sz w:val="16"/>
              </w:rPr>
            </w:pPr>
          </w:p>
        </w:tc>
      </w:tr>
    </w:tbl>
    <w:p w:rsidR="00A93D08" w:rsidRDefault="00A93D08">
      <w:pPr>
        <w:spacing w:before="120"/>
        <w:jc w:val="center"/>
        <w:rPr>
          <w:sz w:val="20"/>
        </w:rPr>
      </w:pPr>
    </w:p>
    <w:p w:rsidR="00A93D08" w:rsidRDefault="00A93D08">
      <w:pPr>
        <w:spacing w:before="120"/>
        <w:jc w:val="center"/>
        <w:rPr>
          <w:sz w:val="20"/>
        </w:rPr>
      </w:pPr>
    </w:p>
    <w:p w:rsidR="00905800" w:rsidRDefault="00905800">
      <w:pPr>
        <w:spacing w:before="120"/>
        <w:jc w:val="center"/>
        <w:rPr>
          <w:sz w:val="20"/>
        </w:rPr>
      </w:pPr>
    </w:p>
    <w:p w:rsidR="00905800" w:rsidRDefault="00905800">
      <w:pPr>
        <w:spacing w:before="120"/>
        <w:jc w:val="center"/>
        <w:rPr>
          <w:sz w:val="20"/>
        </w:rPr>
      </w:pPr>
    </w:p>
    <w:p w:rsidR="00905800" w:rsidRDefault="00905800">
      <w:pPr>
        <w:spacing w:before="120"/>
        <w:jc w:val="center"/>
        <w:rPr>
          <w:sz w:val="20"/>
        </w:rPr>
      </w:pPr>
    </w:p>
    <w:p w:rsidR="00905800" w:rsidRDefault="00905800">
      <w:pPr>
        <w:spacing w:before="120"/>
        <w:jc w:val="center"/>
        <w:rPr>
          <w:sz w:val="20"/>
        </w:rPr>
      </w:pPr>
    </w:p>
    <w:p w:rsidR="00905800" w:rsidRDefault="00905800">
      <w:pPr>
        <w:spacing w:before="120"/>
        <w:jc w:val="center"/>
        <w:rPr>
          <w:sz w:val="20"/>
        </w:rPr>
      </w:pPr>
    </w:p>
    <w:p w:rsidR="00905800" w:rsidRDefault="00905800">
      <w:pPr>
        <w:spacing w:before="120"/>
        <w:jc w:val="center"/>
        <w:rPr>
          <w:sz w:val="20"/>
        </w:rPr>
      </w:pPr>
    </w:p>
    <w:p w:rsidR="00A93D08" w:rsidRPr="00464236" w:rsidRDefault="00A93D08">
      <w:pPr>
        <w:spacing w:before="120"/>
        <w:jc w:val="center"/>
        <w:rPr>
          <w:rFonts w:asciiTheme="majorHAnsi" w:hAnsiTheme="majorHAnsi"/>
          <w:b/>
          <w:bCs/>
          <w:sz w:val="22"/>
          <w:szCs w:val="28"/>
        </w:rPr>
      </w:pPr>
      <w:r w:rsidRPr="00464236">
        <w:rPr>
          <w:rFonts w:asciiTheme="majorHAnsi" w:hAnsiTheme="majorHAnsi"/>
          <w:b/>
          <w:bCs/>
          <w:sz w:val="22"/>
          <w:szCs w:val="28"/>
        </w:rPr>
        <w:t>Manufactured in South Africa for:</w:t>
      </w:r>
    </w:p>
    <w:p w:rsidR="00A93D08" w:rsidRDefault="00464236">
      <w:pPr>
        <w:spacing w:before="120"/>
        <w:jc w:val="center"/>
        <w:rPr>
          <w:sz w:val="20"/>
        </w:rPr>
      </w:pPr>
      <w:r>
        <w:rPr>
          <w:noProof/>
          <w:sz w:val="20"/>
          <w:lang w:val="en-ZA" w:eastAsia="en-ZA"/>
        </w:rPr>
        <w:drawing>
          <wp:inline distT="0" distB="0" distL="0" distR="0">
            <wp:extent cx="3000375" cy="866775"/>
            <wp:effectExtent l="19050" t="0" r="9525" b="0"/>
            <wp:docPr id="17" name="Picture 17" descr="C:\Users\Mike\Documents\HIS Logos\HIS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ike\Documents\HIS Logos\HIS logo 2.jpg"/>
                    <pic:cNvPicPr>
                      <a:picLocks noChangeAspect="1" noChangeArrowheads="1"/>
                    </pic:cNvPicPr>
                  </pic:nvPicPr>
                  <pic:blipFill>
                    <a:blip r:embed="rId8"/>
                    <a:srcRect/>
                    <a:stretch>
                      <a:fillRect/>
                    </a:stretch>
                  </pic:blipFill>
                  <pic:spPr bwMode="auto">
                    <a:xfrm>
                      <a:off x="0" y="0"/>
                      <a:ext cx="3000375" cy="866775"/>
                    </a:xfrm>
                    <a:prstGeom prst="rect">
                      <a:avLst/>
                    </a:prstGeom>
                    <a:noFill/>
                    <a:ln w="9525">
                      <a:noFill/>
                      <a:miter lim="800000"/>
                      <a:headEnd/>
                      <a:tailEnd/>
                    </a:ln>
                  </pic:spPr>
                </pic:pic>
              </a:graphicData>
            </a:graphic>
          </wp:inline>
        </w:drawing>
      </w:r>
    </w:p>
    <w:p w:rsidR="00A93D08" w:rsidRPr="00464236" w:rsidRDefault="00464236" w:rsidP="00464236">
      <w:pPr>
        <w:spacing w:before="120"/>
        <w:jc w:val="center"/>
        <w:rPr>
          <w:rFonts w:asciiTheme="majorHAnsi" w:hAnsiTheme="majorHAnsi"/>
          <w:b/>
          <w:bCs/>
          <w:sz w:val="22"/>
          <w:szCs w:val="28"/>
        </w:rPr>
      </w:pPr>
      <w:r w:rsidRPr="00464236">
        <w:rPr>
          <w:rFonts w:asciiTheme="majorHAnsi" w:hAnsiTheme="majorHAnsi"/>
          <w:b/>
          <w:bCs/>
          <w:sz w:val="22"/>
          <w:szCs w:val="28"/>
        </w:rPr>
        <w:t>58, Stanhope Road</w:t>
      </w:r>
      <w:r w:rsidR="00A93D08" w:rsidRPr="00464236">
        <w:rPr>
          <w:rFonts w:asciiTheme="majorHAnsi" w:hAnsiTheme="majorHAnsi"/>
          <w:b/>
          <w:bCs/>
          <w:sz w:val="22"/>
          <w:szCs w:val="28"/>
        </w:rPr>
        <w:t xml:space="preserve">, </w:t>
      </w:r>
      <w:r w:rsidRPr="00464236">
        <w:rPr>
          <w:rFonts w:asciiTheme="majorHAnsi" w:hAnsiTheme="majorHAnsi"/>
          <w:b/>
          <w:bCs/>
          <w:sz w:val="22"/>
          <w:szCs w:val="28"/>
        </w:rPr>
        <w:t>Wychwood</w:t>
      </w:r>
      <w:r w:rsidR="00A93D08" w:rsidRPr="00464236">
        <w:rPr>
          <w:rFonts w:asciiTheme="majorHAnsi" w:hAnsiTheme="majorHAnsi"/>
          <w:b/>
          <w:bCs/>
          <w:sz w:val="22"/>
          <w:szCs w:val="28"/>
        </w:rPr>
        <w:t xml:space="preserve">, </w:t>
      </w:r>
      <w:r w:rsidRPr="00464236">
        <w:rPr>
          <w:rFonts w:asciiTheme="majorHAnsi" w:hAnsiTheme="majorHAnsi"/>
          <w:b/>
          <w:bCs/>
          <w:sz w:val="22"/>
          <w:szCs w:val="28"/>
        </w:rPr>
        <w:t>Germiston</w:t>
      </w:r>
      <w:r w:rsidR="00A93D08" w:rsidRPr="00464236">
        <w:rPr>
          <w:rFonts w:asciiTheme="majorHAnsi" w:hAnsiTheme="majorHAnsi"/>
          <w:b/>
          <w:bCs/>
          <w:sz w:val="22"/>
          <w:szCs w:val="28"/>
        </w:rPr>
        <w:br/>
      </w:r>
      <w:r w:rsidRPr="00464236">
        <w:rPr>
          <w:rFonts w:asciiTheme="majorHAnsi" w:hAnsiTheme="majorHAnsi"/>
          <w:b/>
          <w:bCs/>
          <w:sz w:val="22"/>
          <w:szCs w:val="28"/>
        </w:rPr>
        <w:t>P.O. Box 751954</w:t>
      </w:r>
      <w:r w:rsidR="00A93D08" w:rsidRPr="00464236">
        <w:rPr>
          <w:rFonts w:asciiTheme="majorHAnsi" w:hAnsiTheme="majorHAnsi"/>
          <w:b/>
          <w:bCs/>
          <w:sz w:val="22"/>
          <w:szCs w:val="28"/>
        </w:rPr>
        <w:t xml:space="preserve">, </w:t>
      </w:r>
      <w:r w:rsidRPr="00464236">
        <w:rPr>
          <w:rFonts w:asciiTheme="majorHAnsi" w:hAnsiTheme="majorHAnsi"/>
          <w:b/>
          <w:bCs/>
          <w:sz w:val="22"/>
          <w:szCs w:val="28"/>
        </w:rPr>
        <w:t>Gardenview, 2047</w:t>
      </w:r>
      <w:r w:rsidR="00A93D08" w:rsidRPr="00464236">
        <w:rPr>
          <w:rFonts w:asciiTheme="majorHAnsi" w:hAnsiTheme="majorHAnsi"/>
          <w:b/>
          <w:bCs/>
          <w:sz w:val="22"/>
          <w:szCs w:val="28"/>
        </w:rPr>
        <w:br/>
        <w:t xml:space="preserve">Tel: +27 11 </w:t>
      </w:r>
      <w:r w:rsidRPr="00464236">
        <w:rPr>
          <w:rFonts w:asciiTheme="majorHAnsi" w:hAnsiTheme="majorHAnsi"/>
          <w:b/>
          <w:bCs/>
          <w:sz w:val="22"/>
          <w:szCs w:val="28"/>
        </w:rPr>
        <w:t>616</w:t>
      </w:r>
      <w:r w:rsidR="00A93D08" w:rsidRPr="00464236">
        <w:rPr>
          <w:rFonts w:asciiTheme="majorHAnsi" w:hAnsiTheme="majorHAnsi"/>
          <w:b/>
          <w:bCs/>
          <w:sz w:val="22"/>
          <w:szCs w:val="28"/>
        </w:rPr>
        <w:t>-</w:t>
      </w:r>
      <w:r w:rsidRPr="00464236">
        <w:rPr>
          <w:rFonts w:asciiTheme="majorHAnsi" w:hAnsiTheme="majorHAnsi"/>
          <w:b/>
          <w:bCs/>
          <w:sz w:val="22"/>
          <w:szCs w:val="28"/>
        </w:rPr>
        <w:t>4144</w:t>
      </w:r>
      <w:r w:rsidR="00A93D08" w:rsidRPr="00464236">
        <w:rPr>
          <w:rFonts w:asciiTheme="majorHAnsi" w:hAnsiTheme="majorHAnsi"/>
          <w:b/>
          <w:bCs/>
          <w:sz w:val="22"/>
          <w:szCs w:val="28"/>
        </w:rPr>
        <w:br/>
        <w:t xml:space="preserve">Fax: +27 11 </w:t>
      </w:r>
      <w:r w:rsidRPr="00464236">
        <w:rPr>
          <w:rFonts w:asciiTheme="majorHAnsi" w:hAnsiTheme="majorHAnsi"/>
          <w:b/>
          <w:bCs/>
          <w:sz w:val="22"/>
          <w:szCs w:val="28"/>
        </w:rPr>
        <w:t>616</w:t>
      </w:r>
      <w:r w:rsidR="00A93D08" w:rsidRPr="00464236">
        <w:rPr>
          <w:rFonts w:asciiTheme="majorHAnsi" w:hAnsiTheme="majorHAnsi"/>
          <w:b/>
          <w:bCs/>
          <w:sz w:val="22"/>
          <w:szCs w:val="28"/>
        </w:rPr>
        <w:t>-</w:t>
      </w:r>
      <w:r w:rsidRPr="00464236">
        <w:rPr>
          <w:rFonts w:asciiTheme="majorHAnsi" w:hAnsiTheme="majorHAnsi"/>
          <w:b/>
          <w:bCs/>
          <w:sz w:val="22"/>
          <w:szCs w:val="28"/>
        </w:rPr>
        <w:t>3509</w:t>
      </w:r>
    </w:p>
    <w:sectPr w:rsidR="00A93D08" w:rsidRPr="00464236" w:rsidSect="00B277A1">
      <w:headerReference w:type="default" r:id="rId9"/>
      <w:pgSz w:w="11906" w:h="16838"/>
      <w:pgMar w:top="1701" w:right="1287" w:bottom="1440" w:left="1077"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2FCE" w:rsidRDefault="00E72FCE">
      <w:r>
        <w:separator/>
      </w:r>
    </w:p>
  </w:endnote>
  <w:endnote w:type="continuationSeparator" w:id="1">
    <w:p w:rsidR="00E72FCE" w:rsidRDefault="00E72FCE">
      <w:r>
        <w:continuationSeparator/>
      </w:r>
    </w:p>
  </w:endnote>
</w:endnotes>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2FCE" w:rsidRDefault="00E72FCE">
      <w:r>
        <w:separator/>
      </w:r>
    </w:p>
  </w:footnote>
  <w:footnote w:type="continuationSeparator" w:id="1">
    <w:p w:rsidR="00E72FCE" w:rsidRDefault="00E72F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D08" w:rsidRDefault="00464236" w:rsidP="00464236">
    <w:pPr>
      <w:pStyle w:val="Header"/>
      <w:ind w:left="5040" w:hanging="5040"/>
      <w:rPr>
        <w:b/>
        <w:sz w:val="32"/>
      </w:rPr>
    </w:pPr>
    <w:r>
      <w:rPr>
        <w:b/>
        <w:noProof/>
        <w:sz w:val="32"/>
        <w:lang w:val="en-ZA" w:eastAsia="en-ZA"/>
      </w:rPr>
      <w:drawing>
        <wp:inline distT="0" distB="0" distL="0" distR="0">
          <wp:extent cx="2590800" cy="752475"/>
          <wp:effectExtent l="19050" t="0" r="0" b="0"/>
          <wp:docPr id="14" name="Picture 14" descr="C:\Users\Mike\Documents\HIS Logos\HIS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ke\Documents\HIS Logos\HIS logo 2.jpg"/>
                  <pic:cNvPicPr>
                    <a:picLocks noChangeAspect="1" noChangeArrowheads="1"/>
                  </pic:cNvPicPr>
                </pic:nvPicPr>
                <pic:blipFill>
                  <a:blip r:embed="rId1"/>
                  <a:srcRect/>
                  <a:stretch>
                    <a:fillRect/>
                  </a:stretch>
                </pic:blipFill>
                <pic:spPr bwMode="auto">
                  <a:xfrm>
                    <a:off x="0" y="0"/>
                    <a:ext cx="2590800" cy="752475"/>
                  </a:xfrm>
                  <a:prstGeom prst="rect">
                    <a:avLst/>
                  </a:prstGeom>
                  <a:noFill/>
                  <a:ln w="9525">
                    <a:noFill/>
                    <a:miter lim="800000"/>
                    <a:headEnd/>
                    <a:tailEnd/>
                  </a:ln>
                </pic:spPr>
              </pic:pic>
            </a:graphicData>
          </a:graphic>
        </wp:inline>
      </w:drawing>
    </w:r>
    <w:r>
      <w:rPr>
        <w:b/>
        <w:sz w:val="32"/>
      </w:rPr>
      <w:t xml:space="preserve">    </w:t>
    </w:r>
    <w:r>
      <w:rPr>
        <w:b/>
        <w:sz w:val="32"/>
      </w:rPr>
      <w:tab/>
    </w:r>
    <w:r w:rsidRPr="00464236">
      <w:rPr>
        <w:rFonts w:asciiTheme="majorHAnsi" w:hAnsiTheme="majorHAnsi"/>
        <w:b/>
        <w:sz w:val="40"/>
        <w:szCs w:val="32"/>
      </w:rPr>
      <w:t>HiS</w:t>
    </w:r>
    <w:r w:rsidR="00A93D08" w:rsidRPr="00464236">
      <w:rPr>
        <w:rFonts w:asciiTheme="majorHAnsi" w:hAnsiTheme="majorHAnsi"/>
        <w:b/>
        <w:sz w:val="40"/>
        <w:szCs w:val="32"/>
      </w:rPr>
      <w:t xml:space="preserve"> MEDICAL X-RAY </w:t>
    </w:r>
    <w:r w:rsidR="00A93D08" w:rsidRPr="00464236">
      <w:rPr>
        <w:rFonts w:asciiTheme="majorHAnsi" w:hAnsiTheme="majorHAnsi"/>
        <w:b/>
        <w:sz w:val="40"/>
        <w:szCs w:val="32"/>
      </w:rPr>
      <w:br/>
      <w:t>PROCESSING DEVELOPER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D08" w:rsidRDefault="00A93D08">
    <w:pPr>
      <w:pStyle w:val="Header"/>
      <w:jc w:val="right"/>
      <w:rPr>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1B7AD9"/>
    <w:multiLevelType w:val="hybridMultilevel"/>
    <w:tmpl w:val="78FCF628"/>
    <w:lvl w:ilvl="0" w:tplc="05E681B6">
      <w:start w:val="1"/>
      <w:numFmt w:val="bullet"/>
      <w:lvlText w:val=""/>
      <w:lvlJc w:val="left"/>
      <w:pPr>
        <w:tabs>
          <w:tab w:val="num" w:pos="720"/>
        </w:tabs>
        <w:ind w:left="720" w:hanging="360"/>
      </w:pPr>
      <w:rPr>
        <w:rFonts w:ascii="Webdings" w:hAnsi="Webdings" w:hint="default"/>
      </w:rPr>
    </w:lvl>
    <w:lvl w:ilvl="1" w:tplc="C4209338" w:tentative="1">
      <w:start w:val="1"/>
      <w:numFmt w:val="bullet"/>
      <w:lvlText w:val="o"/>
      <w:lvlJc w:val="left"/>
      <w:pPr>
        <w:tabs>
          <w:tab w:val="num" w:pos="1440"/>
        </w:tabs>
        <w:ind w:left="1440" w:hanging="360"/>
      </w:pPr>
      <w:rPr>
        <w:rFonts w:ascii="Courier New" w:hAnsi="Courier New" w:hint="default"/>
      </w:rPr>
    </w:lvl>
    <w:lvl w:ilvl="2" w:tplc="54443894" w:tentative="1">
      <w:start w:val="1"/>
      <w:numFmt w:val="bullet"/>
      <w:lvlText w:val=""/>
      <w:lvlJc w:val="left"/>
      <w:pPr>
        <w:tabs>
          <w:tab w:val="num" w:pos="2160"/>
        </w:tabs>
        <w:ind w:left="2160" w:hanging="360"/>
      </w:pPr>
      <w:rPr>
        <w:rFonts w:ascii="Wingdings" w:hAnsi="Wingdings" w:hint="default"/>
      </w:rPr>
    </w:lvl>
    <w:lvl w:ilvl="3" w:tplc="DF4C1246" w:tentative="1">
      <w:start w:val="1"/>
      <w:numFmt w:val="bullet"/>
      <w:lvlText w:val=""/>
      <w:lvlJc w:val="left"/>
      <w:pPr>
        <w:tabs>
          <w:tab w:val="num" w:pos="2880"/>
        </w:tabs>
        <w:ind w:left="2880" w:hanging="360"/>
      </w:pPr>
      <w:rPr>
        <w:rFonts w:ascii="Symbol" w:hAnsi="Symbol" w:hint="default"/>
      </w:rPr>
    </w:lvl>
    <w:lvl w:ilvl="4" w:tplc="4D36A54C" w:tentative="1">
      <w:start w:val="1"/>
      <w:numFmt w:val="bullet"/>
      <w:lvlText w:val="o"/>
      <w:lvlJc w:val="left"/>
      <w:pPr>
        <w:tabs>
          <w:tab w:val="num" w:pos="3600"/>
        </w:tabs>
        <w:ind w:left="3600" w:hanging="360"/>
      </w:pPr>
      <w:rPr>
        <w:rFonts w:ascii="Courier New" w:hAnsi="Courier New" w:hint="default"/>
      </w:rPr>
    </w:lvl>
    <w:lvl w:ilvl="5" w:tplc="BD8AFC16" w:tentative="1">
      <w:start w:val="1"/>
      <w:numFmt w:val="bullet"/>
      <w:lvlText w:val=""/>
      <w:lvlJc w:val="left"/>
      <w:pPr>
        <w:tabs>
          <w:tab w:val="num" w:pos="4320"/>
        </w:tabs>
        <w:ind w:left="4320" w:hanging="360"/>
      </w:pPr>
      <w:rPr>
        <w:rFonts w:ascii="Wingdings" w:hAnsi="Wingdings" w:hint="default"/>
      </w:rPr>
    </w:lvl>
    <w:lvl w:ilvl="6" w:tplc="97B0BD5E" w:tentative="1">
      <w:start w:val="1"/>
      <w:numFmt w:val="bullet"/>
      <w:lvlText w:val=""/>
      <w:lvlJc w:val="left"/>
      <w:pPr>
        <w:tabs>
          <w:tab w:val="num" w:pos="5040"/>
        </w:tabs>
        <w:ind w:left="5040" w:hanging="360"/>
      </w:pPr>
      <w:rPr>
        <w:rFonts w:ascii="Symbol" w:hAnsi="Symbol" w:hint="default"/>
      </w:rPr>
    </w:lvl>
    <w:lvl w:ilvl="7" w:tplc="61ECF2E4" w:tentative="1">
      <w:start w:val="1"/>
      <w:numFmt w:val="bullet"/>
      <w:lvlText w:val="o"/>
      <w:lvlJc w:val="left"/>
      <w:pPr>
        <w:tabs>
          <w:tab w:val="num" w:pos="5760"/>
        </w:tabs>
        <w:ind w:left="5760" w:hanging="360"/>
      </w:pPr>
      <w:rPr>
        <w:rFonts w:ascii="Courier New" w:hAnsi="Courier New" w:hint="default"/>
      </w:rPr>
    </w:lvl>
    <w:lvl w:ilvl="8" w:tplc="A16066E0" w:tentative="1">
      <w:start w:val="1"/>
      <w:numFmt w:val="bullet"/>
      <w:lvlText w:val=""/>
      <w:lvlJc w:val="left"/>
      <w:pPr>
        <w:tabs>
          <w:tab w:val="num" w:pos="6480"/>
        </w:tabs>
        <w:ind w:left="6480" w:hanging="360"/>
      </w:pPr>
      <w:rPr>
        <w:rFonts w:ascii="Wingdings" w:hAnsi="Wingdings" w:hint="default"/>
      </w:rPr>
    </w:lvl>
  </w:abstractNum>
  <w:abstractNum w:abstractNumId="1">
    <w:nsid w:val="7CC60774"/>
    <w:multiLevelType w:val="hybridMultilevel"/>
    <w:tmpl w:val="78FCF628"/>
    <w:lvl w:ilvl="0" w:tplc="F384C3DE">
      <w:start w:val="1"/>
      <w:numFmt w:val="bullet"/>
      <w:lvlText w:val=""/>
      <w:lvlJc w:val="left"/>
      <w:pPr>
        <w:tabs>
          <w:tab w:val="num" w:pos="720"/>
        </w:tabs>
        <w:ind w:left="720" w:hanging="360"/>
      </w:pPr>
      <w:rPr>
        <w:rFonts w:ascii="Wingdings" w:hAnsi="Wingdings" w:hint="default"/>
      </w:rPr>
    </w:lvl>
    <w:lvl w:ilvl="1" w:tplc="9A3089B0" w:tentative="1">
      <w:start w:val="1"/>
      <w:numFmt w:val="bullet"/>
      <w:lvlText w:val="o"/>
      <w:lvlJc w:val="left"/>
      <w:pPr>
        <w:tabs>
          <w:tab w:val="num" w:pos="1440"/>
        </w:tabs>
        <w:ind w:left="1440" w:hanging="360"/>
      </w:pPr>
      <w:rPr>
        <w:rFonts w:ascii="Courier New" w:hAnsi="Courier New" w:hint="default"/>
      </w:rPr>
    </w:lvl>
    <w:lvl w:ilvl="2" w:tplc="892617A6" w:tentative="1">
      <w:start w:val="1"/>
      <w:numFmt w:val="bullet"/>
      <w:lvlText w:val=""/>
      <w:lvlJc w:val="left"/>
      <w:pPr>
        <w:tabs>
          <w:tab w:val="num" w:pos="2160"/>
        </w:tabs>
        <w:ind w:left="2160" w:hanging="360"/>
      </w:pPr>
      <w:rPr>
        <w:rFonts w:ascii="Wingdings" w:hAnsi="Wingdings" w:hint="default"/>
      </w:rPr>
    </w:lvl>
    <w:lvl w:ilvl="3" w:tplc="A24A7C74" w:tentative="1">
      <w:start w:val="1"/>
      <w:numFmt w:val="bullet"/>
      <w:lvlText w:val=""/>
      <w:lvlJc w:val="left"/>
      <w:pPr>
        <w:tabs>
          <w:tab w:val="num" w:pos="2880"/>
        </w:tabs>
        <w:ind w:left="2880" w:hanging="360"/>
      </w:pPr>
      <w:rPr>
        <w:rFonts w:ascii="Symbol" w:hAnsi="Symbol" w:hint="default"/>
      </w:rPr>
    </w:lvl>
    <w:lvl w:ilvl="4" w:tplc="FB7ED794" w:tentative="1">
      <w:start w:val="1"/>
      <w:numFmt w:val="bullet"/>
      <w:lvlText w:val="o"/>
      <w:lvlJc w:val="left"/>
      <w:pPr>
        <w:tabs>
          <w:tab w:val="num" w:pos="3600"/>
        </w:tabs>
        <w:ind w:left="3600" w:hanging="360"/>
      </w:pPr>
      <w:rPr>
        <w:rFonts w:ascii="Courier New" w:hAnsi="Courier New" w:hint="default"/>
      </w:rPr>
    </w:lvl>
    <w:lvl w:ilvl="5" w:tplc="DA4E68A6" w:tentative="1">
      <w:start w:val="1"/>
      <w:numFmt w:val="bullet"/>
      <w:lvlText w:val=""/>
      <w:lvlJc w:val="left"/>
      <w:pPr>
        <w:tabs>
          <w:tab w:val="num" w:pos="4320"/>
        </w:tabs>
        <w:ind w:left="4320" w:hanging="360"/>
      </w:pPr>
      <w:rPr>
        <w:rFonts w:ascii="Wingdings" w:hAnsi="Wingdings" w:hint="default"/>
      </w:rPr>
    </w:lvl>
    <w:lvl w:ilvl="6" w:tplc="3F087D88" w:tentative="1">
      <w:start w:val="1"/>
      <w:numFmt w:val="bullet"/>
      <w:lvlText w:val=""/>
      <w:lvlJc w:val="left"/>
      <w:pPr>
        <w:tabs>
          <w:tab w:val="num" w:pos="5040"/>
        </w:tabs>
        <w:ind w:left="5040" w:hanging="360"/>
      </w:pPr>
      <w:rPr>
        <w:rFonts w:ascii="Symbol" w:hAnsi="Symbol" w:hint="default"/>
      </w:rPr>
    </w:lvl>
    <w:lvl w:ilvl="7" w:tplc="44AE533A" w:tentative="1">
      <w:start w:val="1"/>
      <w:numFmt w:val="bullet"/>
      <w:lvlText w:val="o"/>
      <w:lvlJc w:val="left"/>
      <w:pPr>
        <w:tabs>
          <w:tab w:val="num" w:pos="5760"/>
        </w:tabs>
        <w:ind w:left="5760" w:hanging="360"/>
      </w:pPr>
      <w:rPr>
        <w:rFonts w:ascii="Courier New" w:hAnsi="Courier New" w:hint="default"/>
      </w:rPr>
    </w:lvl>
    <w:lvl w:ilvl="8" w:tplc="52D41F1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20"/>
  <w:noPunctuationKerning/>
  <w:characterSpacingControl w:val="doNotCompress"/>
  <w:hdrShapeDefaults>
    <o:shapedefaults v:ext="edit" spidmax="6146"/>
  </w:hdrShapeDefaults>
  <w:footnotePr>
    <w:footnote w:id="0"/>
    <w:footnote w:id="1"/>
  </w:footnotePr>
  <w:endnotePr>
    <w:endnote w:id="0"/>
    <w:endnote w:id="1"/>
  </w:endnotePr>
  <w:compat/>
  <w:rsids>
    <w:rsidRoot w:val="00A93D08"/>
    <w:rsid w:val="002738FC"/>
    <w:rsid w:val="00464236"/>
    <w:rsid w:val="00905800"/>
    <w:rsid w:val="009409EB"/>
    <w:rsid w:val="00A93D08"/>
    <w:rsid w:val="00B277A1"/>
    <w:rsid w:val="00E72FCE"/>
    <w:rsid w:val="00FB52C4"/>
  </w:rsids>
  <m:mathPr>
    <m:mathFont m:val="Cambria Math"/>
    <m:brkBin m:val="before"/>
    <m:brkBinSub m:val="--"/>
    <m:smallFrac m:val="off"/>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7A1"/>
    <w:rPr>
      <w:rFonts w:ascii="Tahoma" w:hAnsi="Tahoma" w:cs="Tahoma"/>
      <w:sz w:val="24"/>
      <w:szCs w:val="24"/>
      <w:lang w:val="en-GB" w:eastAsia="en-US"/>
    </w:rPr>
  </w:style>
  <w:style w:type="paragraph" w:styleId="Heading1">
    <w:name w:val="heading 1"/>
    <w:basedOn w:val="Normal"/>
    <w:next w:val="Normal"/>
    <w:qFormat/>
    <w:rsid w:val="00B277A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277A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277A1"/>
    <w:pPr>
      <w:keepNext/>
      <w:spacing w:before="240" w:after="60"/>
      <w:outlineLvl w:val="2"/>
    </w:pPr>
    <w:rPr>
      <w:rFonts w:ascii="Arial" w:hAnsi="Arial" w:cs="Arial"/>
      <w:b/>
      <w:bCs/>
      <w:sz w:val="26"/>
      <w:szCs w:val="26"/>
    </w:rPr>
  </w:style>
  <w:style w:type="paragraph" w:styleId="Heading4">
    <w:name w:val="heading 4"/>
    <w:basedOn w:val="Normal"/>
    <w:next w:val="Normal"/>
    <w:qFormat/>
    <w:rsid w:val="00B277A1"/>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B277A1"/>
    <w:pPr>
      <w:spacing w:before="240" w:after="60"/>
      <w:outlineLvl w:val="4"/>
    </w:pPr>
    <w:rPr>
      <w:b/>
      <w:bCs/>
      <w:i/>
      <w:iCs/>
      <w:sz w:val="26"/>
      <w:szCs w:val="26"/>
    </w:rPr>
  </w:style>
  <w:style w:type="paragraph" w:styleId="Heading6">
    <w:name w:val="heading 6"/>
    <w:basedOn w:val="Normal"/>
    <w:next w:val="Normal"/>
    <w:qFormat/>
    <w:rsid w:val="00B277A1"/>
    <w:p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rsid w:val="00B277A1"/>
    <w:pPr>
      <w:spacing w:before="240" w:after="60"/>
      <w:outlineLvl w:val="6"/>
    </w:pPr>
    <w:rPr>
      <w:rFonts w:ascii="Times New Roman" w:hAnsi="Times New Roman" w:cs="Times New Roman"/>
    </w:rPr>
  </w:style>
  <w:style w:type="paragraph" w:styleId="Heading8">
    <w:name w:val="heading 8"/>
    <w:basedOn w:val="Normal"/>
    <w:next w:val="Normal"/>
    <w:qFormat/>
    <w:rsid w:val="00B277A1"/>
    <w:pPr>
      <w:spacing w:before="240" w:after="60"/>
      <w:outlineLvl w:val="7"/>
    </w:pPr>
    <w:rPr>
      <w:rFonts w:ascii="Times New Roman" w:hAnsi="Times New Roman" w:cs="Times New Roman"/>
      <w:i/>
      <w:iCs/>
    </w:rPr>
  </w:style>
  <w:style w:type="paragraph" w:styleId="Heading9">
    <w:name w:val="heading 9"/>
    <w:basedOn w:val="Normal"/>
    <w:next w:val="Normal"/>
    <w:qFormat/>
    <w:rsid w:val="00B277A1"/>
    <w:pPr>
      <w:keepNext/>
      <w:spacing w:before="120"/>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277A1"/>
    <w:pPr>
      <w:tabs>
        <w:tab w:val="center" w:pos="4153"/>
        <w:tab w:val="right" w:pos="8306"/>
      </w:tabs>
    </w:pPr>
  </w:style>
  <w:style w:type="paragraph" w:styleId="Footer">
    <w:name w:val="footer"/>
    <w:basedOn w:val="Normal"/>
    <w:rsid w:val="00B277A1"/>
    <w:pPr>
      <w:tabs>
        <w:tab w:val="center" w:pos="4153"/>
        <w:tab w:val="right" w:pos="8306"/>
      </w:tabs>
    </w:pPr>
  </w:style>
  <w:style w:type="paragraph" w:styleId="BodyText">
    <w:name w:val="Body Text"/>
    <w:basedOn w:val="Normal"/>
    <w:rsid w:val="00B277A1"/>
    <w:pPr>
      <w:spacing w:before="120"/>
    </w:pPr>
    <w:rPr>
      <w:sz w:val="18"/>
      <w:szCs w:val="18"/>
    </w:rPr>
  </w:style>
  <w:style w:type="paragraph" w:styleId="BalloonText">
    <w:name w:val="Balloon Text"/>
    <w:basedOn w:val="Normal"/>
    <w:link w:val="BalloonTextChar"/>
    <w:uiPriority w:val="99"/>
    <w:semiHidden/>
    <w:unhideWhenUsed/>
    <w:rsid w:val="00905800"/>
    <w:rPr>
      <w:sz w:val="16"/>
      <w:szCs w:val="16"/>
    </w:rPr>
  </w:style>
  <w:style w:type="character" w:customStyle="1" w:styleId="BalloonTextChar">
    <w:name w:val="Balloon Text Char"/>
    <w:basedOn w:val="DefaultParagraphFont"/>
    <w:link w:val="BalloonText"/>
    <w:uiPriority w:val="99"/>
    <w:semiHidden/>
    <w:rsid w:val="00905800"/>
    <w:rPr>
      <w:rFonts w:ascii="Tahom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AXIM%20Develo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AXIM Developer.dot</Template>
  <TotalTime>22</TotalTime>
  <Pages>1</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The universal x-ray film developer system for automatic processing machines</vt:lpstr>
    </vt:vector>
  </TitlesOfParts>
  <Company>AXIM</Company>
  <LinksUpToDate>false</LinksUpToDate>
  <CharactersWithSpaces>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universal x-ray film developer system for automatic processing machines</dc:title>
  <dc:creator>Mike Steadman</dc:creator>
  <cp:lastModifiedBy>Mike</cp:lastModifiedBy>
  <cp:revision>5</cp:revision>
  <cp:lastPrinted>2007-06-06T12:56:00Z</cp:lastPrinted>
  <dcterms:created xsi:type="dcterms:W3CDTF">2010-11-08T12:01:00Z</dcterms:created>
  <dcterms:modified xsi:type="dcterms:W3CDTF">2011-01-12T11:37:00Z</dcterms:modified>
</cp:coreProperties>
</file>